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83C49" w14:textId="77777777" w:rsidR="002C2A05" w:rsidRPr="002C2A05" w:rsidRDefault="002C2A05" w:rsidP="002C2A05">
      <w:pPr>
        <w:spacing w:line="240" w:lineRule="auto"/>
        <w:rPr>
          <w:b/>
          <w:bCs/>
        </w:rPr>
      </w:pPr>
      <w:r w:rsidRPr="002C2A05">
        <w:rPr>
          <w:b/>
          <w:bCs/>
        </w:rPr>
        <w:t>TAGASTAMINE JA TAGANEMISÕIGUS</w:t>
      </w:r>
    </w:p>
    <w:p w14:paraId="6FFD9B27" w14:textId="77777777" w:rsidR="002C2A05" w:rsidRPr="002C2A05" w:rsidRDefault="002C2A05" w:rsidP="002C2A05">
      <w:pPr>
        <w:spacing w:line="240" w:lineRule="auto"/>
      </w:pPr>
      <w:r w:rsidRPr="002C2A05">
        <w:t xml:space="preserve">E-poest ostetud kaubal on tarbijal üldjuhul õigus </w:t>
      </w:r>
      <w:r w:rsidRPr="002C2A05">
        <w:rPr>
          <w:b/>
          <w:bCs/>
        </w:rPr>
        <w:t>14 päeva jooksul lepingust taganeda</w:t>
      </w:r>
      <w:r w:rsidRPr="002C2A05">
        <w:t>, põhjust esitamata.</w:t>
      </w:r>
    </w:p>
    <w:p w14:paraId="6F3610E4" w14:textId="77777777" w:rsidR="002C2A05" w:rsidRPr="002C2A05" w:rsidRDefault="002C2A05" w:rsidP="002C2A05">
      <w:pPr>
        <w:spacing w:line="240" w:lineRule="auto"/>
      </w:pPr>
      <w:r w:rsidRPr="002C2A05">
        <w:t>Palume enne tagastamist tutvuda järgmiste tingimustega.</w:t>
      </w:r>
    </w:p>
    <w:p w14:paraId="0832E00F" w14:textId="77777777" w:rsidR="002C2A05" w:rsidRPr="002C2A05" w:rsidRDefault="002C2A05" w:rsidP="002C2A05">
      <w:pPr>
        <w:spacing w:line="240" w:lineRule="auto"/>
      </w:pPr>
      <w:r w:rsidRPr="002C2A05">
        <w:t>Oluline tagastamisel</w:t>
      </w:r>
    </w:p>
    <w:p w14:paraId="22CA6236" w14:textId="77777777" w:rsidR="002C2A05" w:rsidRPr="002C2A05" w:rsidRDefault="002C2A05" w:rsidP="002C2A05">
      <w:pPr>
        <w:numPr>
          <w:ilvl w:val="0"/>
          <w:numId w:val="3"/>
        </w:numPr>
        <w:spacing w:line="240" w:lineRule="auto"/>
      </w:pPr>
      <w:r w:rsidRPr="002C2A05">
        <w:rPr>
          <w:b/>
          <w:bCs/>
        </w:rPr>
        <w:t>14-päevane taganemistähtaeg algab kauba kättesaamisest.</w:t>
      </w:r>
    </w:p>
    <w:p w14:paraId="49268563" w14:textId="77777777" w:rsidR="002C2A05" w:rsidRPr="002C2A05" w:rsidRDefault="002C2A05" w:rsidP="002C2A05">
      <w:pPr>
        <w:numPr>
          <w:ilvl w:val="0"/>
          <w:numId w:val="3"/>
        </w:numPr>
        <w:spacing w:line="240" w:lineRule="auto"/>
      </w:pPr>
      <w:r w:rsidRPr="002C2A05">
        <w:t xml:space="preserve">Taganemisavaldus tuleb esitada 14 päeva jooksul. Pärast taganemisavalduse esitamist tuleb kaup </w:t>
      </w:r>
      <w:r w:rsidRPr="002C2A05">
        <w:rPr>
          <w:b/>
          <w:bCs/>
        </w:rPr>
        <w:t>hiljemalt 14 päeva jooksul meile tagasi saata</w:t>
      </w:r>
      <w:r w:rsidRPr="002C2A05">
        <w:t>.</w:t>
      </w:r>
    </w:p>
    <w:p w14:paraId="65D803A6" w14:textId="77777777" w:rsidR="002C2A05" w:rsidRPr="002C2A05" w:rsidRDefault="002C2A05" w:rsidP="002C2A05">
      <w:pPr>
        <w:numPr>
          <w:ilvl w:val="0"/>
          <w:numId w:val="3"/>
        </w:numPr>
        <w:spacing w:line="240" w:lineRule="auto"/>
      </w:pPr>
      <w:r w:rsidRPr="002C2A05">
        <w:t xml:space="preserve">Kaupa võib avada ja proovida üksnes ulatuses, mis on vajalik selle </w:t>
      </w:r>
      <w:r w:rsidRPr="002C2A05">
        <w:rPr>
          <w:b/>
          <w:bCs/>
        </w:rPr>
        <w:t>olemuse, omaduste ja toimimise kontrollimiseks</w:t>
      </w:r>
      <w:r w:rsidRPr="002C2A05">
        <w:t>, nagu seda saaks teha tavapoes.</w:t>
      </w:r>
    </w:p>
    <w:p w14:paraId="2B10EB98" w14:textId="77777777" w:rsidR="002C2A05" w:rsidRPr="002C2A05" w:rsidRDefault="002C2A05" w:rsidP="002C2A05">
      <w:pPr>
        <w:numPr>
          <w:ilvl w:val="0"/>
          <w:numId w:val="3"/>
        </w:numPr>
        <w:spacing w:line="240" w:lineRule="auto"/>
      </w:pPr>
      <w:r w:rsidRPr="002C2A05">
        <w:t xml:space="preserve">Kaupa ei tohi selle aja jooksul võtta tavapärasesse kasutusse. Kui kaupa on kasutatud või käsitsetud rohkem, kui on vajalik selle kontrollimiseks, </w:t>
      </w:r>
      <w:r w:rsidRPr="002C2A05">
        <w:rPr>
          <w:b/>
          <w:bCs/>
        </w:rPr>
        <w:t>vastutab tarbija kauba väärtuse vähenemise eest</w:t>
      </w:r>
      <w:r w:rsidRPr="002C2A05">
        <w:t>.</w:t>
      </w:r>
    </w:p>
    <w:p w14:paraId="432AFC76" w14:textId="77777777" w:rsidR="002C2A05" w:rsidRPr="002C2A05" w:rsidRDefault="002C2A05" w:rsidP="002C2A05">
      <w:pPr>
        <w:numPr>
          <w:ilvl w:val="0"/>
          <w:numId w:val="3"/>
        </w:numPr>
        <w:spacing w:line="240" w:lineRule="auto"/>
      </w:pPr>
      <w:r w:rsidRPr="002C2A05">
        <w:t xml:space="preserve">Tagastatav kaup peab olema </w:t>
      </w:r>
      <w:r w:rsidRPr="002C2A05">
        <w:rPr>
          <w:b/>
          <w:bCs/>
        </w:rPr>
        <w:t>komplektne ning säilinud võimalikult algsel kujul</w:t>
      </w:r>
      <w:r w:rsidRPr="002C2A05">
        <w:t>. Puuduvad osad, kahjustused, määrdumine, kasutusjäljed või muu väärtuse vähenemine võivad mõjutada tagastatavat summat seaduses lubatud ulatuses.</w:t>
      </w:r>
    </w:p>
    <w:p w14:paraId="63241754" w14:textId="77777777" w:rsidR="002C2A05" w:rsidRPr="002C2A05" w:rsidRDefault="002C2A05" w:rsidP="002C2A05">
      <w:pPr>
        <w:numPr>
          <w:ilvl w:val="0"/>
          <w:numId w:val="3"/>
        </w:numPr>
        <w:spacing w:line="240" w:lineRule="auto"/>
      </w:pPr>
      <w:r w:rsidRPr="002C2A05">
        <w:t xml:space="preserve">Tagastatav kaup peab olema pakitud viisil, mis väldib selle kahjustumist transpordi ajal. </w:t>
      </w:r>
      <w:r w:rsidRPr="002C2A05">
        <w:rPr>
          <w:b/>
          <w:bCs/>
        </w:rPr>
        <w:t xml:space="preserve">Transpordil tekkinud kahjustuse eest vastutab </w:t>
      </w:r>
      <w:proofErr w:type="spellStart"/>
      <w:r w:rsidRPr="002C2A05">
        <w:rPr>
          <w:b/>
          <w:bCs/>
        </w:rPr>
        <w:t>tagastaja</w:t>
      </w:r>
      <w:proofErr w:type="spellEnd"/>
      <w:r w:rsidRPr="002C2A05">
        <w:t>, kui kahjustus on tingitud ebapiisavast pakendamisest.</w:t>
      </w:r>
    </w:p>
    <w:p w14:paraId="7A9FD0E5" w14:textId="77777777" w:rsidR="002C2A05" w:rsidRPr="002C2A05" w:rsidRDefault="002C2A05" w:rsidP="002C2A05">
      <w:pPr>
        <w:numPr>
          <w:ilvl w:val="0"/>
          <w:numId w:val="3"/>
        </w:numPr>
        <w:spacing w:line="240" w:lineRule="auto"/>
      </w:pPr>
      <w:r w:rsidRPr="002C2A05">
        <w:rPr>
          <w:b/>
          <w:bCs/>
        </w:rPr>
        <w:t>Tagastamisega seotud otsese kulu kannab tarbija.</w:t>
      </w:r>
    </w:p>
    <w:p w14:paraId="601DEA29" w14:textId="77777777" w:rsidR="002C2A05" w:rsidRPr="002C2A05" w:rsidRDefault="002C2A05" w:rsidP="002C2A05">
      <w:pPr>
        <w:numPr>
          <w:ilvl w:val="0"/>
          <w:numId w:val="3"/>
        </w:numPr>
        <w:spacing w:line="240" w:lineRule="auto"/>
      </w:pPr>
      <w:r w:rsidRPr="002C2A05">
        <w:t>Taganemise korral tagastame kauba eest tasutud summa. </w:t>
      </w:r>
      <w:r w:rsidRPr="002C2A05">
        <w:rPr>
          <w:b/>
          <w:bCs/>
        </w:rPr>
        <w:t>Tagasimakse teeme hiljemalt 14 päeva jooksul</w:t>
      </w:r>
      <w:r w:rsidRPr="002C2A05">
        <w:t xml:space="preserve"> taganemisavalduse saamisest. Meil on õigus tagasimaksega oodata kuni kaup on meile tagastatud või klient on esitanud tõendi selle tagasisaatmise kohta.</w:t>
      </w:r>
    </w:p>
    <w:p w14:paraId="76AD023B" w14:textId="77777777" w:rsidR="002C2A05" w:rsidRPr="002C2A05" w:rsidRDefault="002C2A05" w:rsidP="002C2A05">
      <w:pPr>
        <w:numPr>
          <w:ilvl w:val="0"/>
          <w:numId w:val="3"/>
        </w:numPr>
        <w:spacing w:line="240" w:lineRule="auto"/>
      </w:pPr>
      <w:r w:rsidRPr="002C2A05">
        <w:t xml:space="preserve">Tagastatud kaup </w:t>
      </w:r>
      <w:r w:rsidRPr="002C2A05">
        <w:rPr>
          <w:b/>
          <w:bCs/>
        </w:rPr>
        <w:t>kontrollitakse enne tagasimakse lõplikku vormistamist</w:t>
      </w:r>
      <w:r w:rsidRPr="002C2A05">
        <w:t>. Kui kaup on kahjustunud, puudulik või seda on kasutatud rohkem, kui on vajalik selle omaduste ja toimimise kontrollimiseks, hindame sellest tulenevat väärtuse vähenemist seaduses sätestatud korras.</w:t>
      </w:r>
    </w:p>
    <w:p w14:paraId="663B7B61" w14:textId="77777777" w:rsidR="002C2A05" w:rsidRPr="002C2A05" w:rsidRDefault="002C2A05" w:rsidP="002C2A05">
      <w:pPr>
        <w:spacing w:line="240" w:lineRule="auto"/>
        <w:rPr>
          <w:b/>
          <w:bCs/>
        </w:rPr>
      </w:pPr>
      <w:r w:rsidRPr="002C2A05">
        <w:rPr>
          <w:b/>
          <w:bCs/>
        </w:rPr>
        <w:t> </w:t>
      </w:r>
    </w:p>
    <w:p w14:paraId="12F93273" w14:textId="77777777" w:rsidR="002C2A05" w:rsidRPr="002C2A05" w:rsidRDefault="002C2A05" w:rsidP="002C2A05">
      <w:pPr>
        <w:spacing w:line="240" w:lineRule="auto"/>
        <w:rPr>
          <w:b/>
          <w:bCs/>
        </w:rPr>
      </w:pPr>
      <w:r w:rsidRPr="002C2A05">
        <w:rPr>
          <w:b/>
          <w:bCs/>
        </w:rPr>
        <w:t>Tähtis</w:t>
      </w:r>
    </w:p>
    <w:p w14:paraId="7D112311" w14:textId="77777777" w:rsidR="002C2A05" w:rsidRPr="002C2A05" w:rsidRDefault="002C2A05" w:rsidP="002C2A05">
      <w:pPr>
        <w:spacing w:line="240" w:lineRule="auto"/>
      </w:pPr>
      <w:r w:rsidRPr="002C2A05">
        <w:t xml:space="preserve">Taganemisõigus ei tähenda õigust kasutada toodet 14 päeva jooksul ja seejärel see tasuta tagasi anda. Tarbija võib toodet kontrollida ja proovida, kuid </w:t>
      </w:r>
      <w:r w:rsidRPr="002C2A05">
        <w:rPr>
          <w:b/>
          <w:bCs/>
        </w:rPr>
        <w:t>vastutab kauba väärtuse vähenemise eest</w:t>
      </w:r>
      <w:r w:rsidRPr="002C2A05">
        <w:t>, kui ta on seda käsitsenud rohkem, kui on vajalik kauba olemuse, omaduste ja toimimise kontrollimiseks.</w:t>
      </w:r>
    </w:p>
    <w:p w14:paraId="157B3359" w14:textId="77777777" w:rsidR="002C2A05" w:rsidRDefault="002C2A05" w:rsidP="002C2A05">
      <w:pPr>
        <w:spacing w:line="240" w:lineRule="auto"/>
      </w:pPr>
      <w:r w:rsidRPr="002C2A05">
        <w:t>Kui Sa ei ole kindel, kas ja kuidas oma ostu tagastada, võta meiega ühendust – aitame hea meelega.</w:t>
      </w:r>
    </w:p>
    <w:p w14:paraId="7F92B5E4" w14:textId="77777777" w:rsidR="002C2A05" w:rsidRPr="002C2A05" w:rsidRDefault="002C2A05" w:rsidP="002C2A05">
      <w:pPr>
        <w:spacing w:line="240" w:lineRule="auto"/>
      </w:pPr>
    </w:p>
    <w:p w14:paraId="326D8DA9" w14:textId="77777777" w:rsidR="002C2A05" w:rsidRPr="002C2A05" w:rsidRDefault="002C2A05" w:rsidP="002C2A05">
      <w:pPr>
        <w:spacing w:line="240" w:lineRule="auto"/>
      </w:pPr>
      <w:r w:rsidRPr="002C2A05">
        <w:rPr>
          <w:b/>
          <w:bCs/>
          <w:color w:val="00B050"/>
          <w:sz w:val="28"/>
          <w:szCs w:val="28"/>
        </w:rPr>
        <w:t>Kingimaailm.eu</w:t>
      </w:r>
      <w:r w:rsidRPr="002C2A05">
        <w:rPr>
          <w:color w:val="00B050"/>
        </w:rPr>
        <w:t xml:space="preserve"> </w:t>
      </w:r>
      <w:r w:rsidRPr="002C2A05">
        <w:t>tiim</w:t>
      </w:r>
    </w:p>
    <w:p w14:paraId="6E0C461D" w14:textId="77777777" w:rsidR="009D7509" w:rsidRDefault="009D7509" w:rsidP="002C2A05">
      <w:pPr>
        <w:spacing w:line="240" w:lineRule="auto"/>
      </w:pPr>
    </w:p>
    <w:sectPr w:rsidR="009D75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1581C"/>
    <w:multiLevelType w:val="multilevel"/>
    <w:tmpl w:val="FF68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CD0B4E"/>
    <w:multiLevelType w:val="hybridMultilevel"/>
    <w:tmpl w:val="97DC5EE4"/>
    <w:lvl w:ilvl="0" w:tplc="7A7C6E2C">
      <w:start w:val="1"/>
      <w:numFmt w:val="decimal"/>
      <w:lvlText w:val="%1."/>
      <w:lvlJc w:val="left"/>
      <w:pPr>
        <w:ind w:left="1004" w:hanging="360"/>
      </w:pPr>
    </w:lvl>
    <w:lvl w:ilvl="1" w:tplc="04250019" w:tentative="1">
      <w:start w:val="1"/>
      <w:numFmt w:val="lowerLetter"/>
      <w:lvlText w:val="%2."/>
      <w:lvlJc w:val="left"/>
      <w:pPr>
        <w:ind w:left="1724" w:hanging="360"/>
      </w:pPr>
    </w:lvl>
    <w:lvl w:ilvl="2" w:tplc="0425001B" w:tentative="1">
      <w:start w:val="1"/>
      <w:numFmt w:val="lowerRoman"/>
      <w:lvlText w:val="%3."/>
      <w:lvlJc w:val="right"/>
      <w:pPr>
        <w:ind w:left="2444" w:hanging="180"/>
      </w:pPr>
    </w:lvl>
    <w:lvl w:ilvl="3" w:tplc="0425000F" w:tentative="1">
      <w:start w:val="1"/>
      <w:numFmt w:val="decimal"/>
      <w:lvlText w:val="%4."/>
      <w:lvlJc w:val="left"/>
      <w:pPr>
        <w:ind w:left="3164" w:hanging="360"/>
      </w:pPr>
    </w:lvl>
    <w:lvl w:ilvl="4" w:tplc="04250019" w:tentative="1">
      <w:start w:val="1"/>
      <w:numFmt w:val="lowerLetter"/>
      <w:lvlText w:val="%5."/>
      <w:lvlJc w:val="left"/>
      <w:pPr>
        <w:ind w:left="3884" w:hanging="360"/>
      </w:pPr>
    </w:lvl>
    <w:lvl w:ilvl="5" w:tplc="0425001B" w:tentative="1">
      <w:start w:val="1"/>
      <w:numFmt w:val="lowerRoman"/>
      <w:lvlText w:val="%6."/>
      <w:lvlJc w:val="right"/>
      <w:pPr>
        <w:ind w:left="4604" w:hanging="180"/>
      </w:pPr>
    </w:lvl>
    <w:lvl w:ilvl="6" w:tplc="0425000F" w:tentative="1">
      <w:start w:val="1"/>
      <w:numFmt w:val="decimal"/>
      <w:lvlText w:val="%7."/>
      <w:lvlJc w:val="left"/>
      <w:pPr>
        <w:ind w:left="5324" w:hanging="360"/>
      </w:pPr>
    </w:lvl>
    <w:lvl w:ilvl="7" w:tplc="04250019" w:tentative="1">
      <w:start w:val="1"/>
      <w:numFmt w:val="lowerLetter"/>
      <w:lvlText w:val="%8."/>
      <w:lvlJc w:val="left"/>
      <w:pPr>
        <w:ind w:left="6044" w:hanging="360"/>
      </w:pPr>
    </w:lvl>
    <w:lvl w:ilvl="8" w:tplc="042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4BE51A5"/>
    <w:multiLevelType w:val="multilevel"/>
    <w:tmpl w:val="DF0EAFCA"/>
    <w:lvl w:ilvl="0">
      <w:start w:val="1"/>
      <w:numFmt w:val="decimal"/>
      <w:pStyle w:val="Pealkiri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32774135">
    <w:abstractNumId w:val="1"/>
  </w:num>
  <w:num w:numId="2" w16cid:durableId="816413249">
    <w:abstractNumId w:val="2"/>
  </w:num>
  <w:num w:numId="3" w16cid:durableId="31911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A05"/>
    <w:rsid w:val="000A5390"/>
    <w:rsid w:val="00172098"/>
    <w:rsid w:val="00241353"/>
    <w:rsid w:val="002C2A05"/>
    <w:rsid w:val="00321F1B"/>
    <w:rsid w:val="00521988"/>
    <w:rsid w:val="0062026E"/>
    <w:rsid w:val="006A4AD6"/>
    <w:rsid w:val="009D7509"/>
    <w:rsid w:val="00AB0DEC"/>
    <w:rsid w:val="00B56E1F"/>
    <w:rsid w:val="00BD308C"/>
    <w:rsid w:val="00E40F69"/>
    <w:rsid w:val="00FF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DAA3"/>
  <w15:chartTrackingRefBased/>
  <w15:docId w15:val="{654AFC2C-2DE2-45D5-B73E-11E95CF9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kern w:val="2"/>
        <w:sz w:val="32"/>
        <w:szCs w:val="3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41353"/>
    <w:pPr>
      <w:spacing w:line="360" w:lineRule="auto"/>
      <w:jc w:val="both"/>
    </w:pPr>
    <w:rPr>
      <w:rFonts w:ascii="Times New Roman" w:hAnsi="Times New Roman"/>
      <w:b w:val="0"/>
      <w:color w:val="000000" w:themeColor="text1"/>
      <w:sz w:val="24"/>
    </w:rPr>
  </w:style>
  <w:style w:type="paragraph" w:styleId="Pealkiri1">
    <w:name w:val="heading 1"/>
    <w:basedOn w:val="Normaallaad"/>
    <w:next w:val="Normaallaad"/>
    <w:link w:val="Pealkiri1Mrk"/>
    <w:autoRedefine/>
    <w:uiPriority w:val="9"/>
    <w:qFormat/>
    <w:rsid w:val="00241353"/>
    <w:pPr>
      <w:keepNext/>
      <w:keepLines/>
      <w:spacing w:after="0"/>
      <w:outlineLvl w:val="0"/>
    </w:pPr>
    <w:rPr>
      <w:rFonts w:eastAsiaTheme="majorEastAsia"/>
      <w:b/>
      <w:sz w:val="36"/>
    </w:rPr>
  </w:style>
  <w:style w:type="paragraph" w:styleId="Pealkiri2">
    <w:name w:val="heading 2"/>
    <w:basedOn w:val="Normaallaad"/>
    <w:link w:val="Pealkiri2Mrk"/>
    <w:autoRedefine/>
    <w:uiPriority w:val="9"/>
    <w:unhideWhenUsed/>
    <w:qFormat/>
    <w:rsid w:val="006A4AD6"/>
    <w:pPr>
      <w:keepNext/>
      <w:keepLines/>
      <w:numPr>
        <w:numId w:val="2"/>
      </w:numPr>
      <w:spacing w:before="120" w:after="120"/>
      <w:ind w:left="1004" w:hanging="360"/>
      <w:outlineLvl w:val="1"/>
    </w:pPr>
    <w:rPr>
      <w:rFonts w:eastAsia="Arial Unicode MS"/>
      <w:b/>
      <w:u w:color="000000"/>
      <w:bdr w:val="nil"/>
      <w:lang w:val="de-DE" w:eastAsia="et-EE"/>
    </w:rPr>
  </w:style>
  <w:style w:type="paragraph" w:styleId="Pealkiri3">
    <w:name w:val="heading 3"/>
    <w:basedOn w:val="Normaallaad"/>
    <w:next w:val="Normaallaad"/>
    <w:link w:val="Pealkiri3Mrk"/>
    <w:autoRedefine/>
    <w:uiPriority w:val="9"/>
    <w:semiHidden/>
    <w:unhideWhenUsed/>
    <w:qFormat/>
    <w:rsid w:val="00241353"/>
    <w:pPr>
      <w:keepNext/>
      <w:keepLines/>
      <w:spacing w:after="0"/>
      <w:outlineLvl w:val="2"/>
    </w:pPr>
    <w:rPr>
      <w:rFonts w:eastAsiaTheme="majorEastAsia"/>
      <w:b/>
      <w:sz w:val="28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2C2A05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2C2A05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2C2A05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2C2A05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2C2A05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2C2A05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241353"/>
    <w:rPr>
      <w:rFonts w:ascii="Times New Roman" w:eastAsiaTheme="majorEastAsia" w:hAnsi="Times New Roman"/>
      <w:color w:val="000000" w:themeColor="text1"/>
      <w:sz w:val="36"/>
    </w:rPr>
  </w:style>
  <w:style w:type="character" w:customStyle="1" w:styleId="Pealkiri2Mrk">
    <w:name w:val="Pealkiri 2 Märk"/>
    <w:basedOn w:val="Liguvaikefont"/>
    <w:link w:val="Pealkiri2"/>
    <w:uiPriority w:val="9"/>
    <w:rsid w:val="006A4AD6"/>
    <w:rPr>
      <w:rFonts w:ascii="Times New Roman" w:eastAsia="Arial Unicode MS" w:hAnsi="Times New Roman"/>
      <w:color w:val="000000" w:themeColor="text1"/>
      <w:sz w:val="24"/>
      <w:u w:color="000000"/>
      <w:bdr w:val="nil"/>
      <w:lang w:val="de-DE" w:eastAsia="et-EE"/>
    </w:rPr>
  </w:style>
  <w:style w:type="paragraph" w:styleId="Pealkiri">
    <w:name w:val="Title"/>
    <w:basedOn w:val="Normaallaad"/>
    <w:next w:val="Normaallaad"/>
    <w:link w:val="PealkiriMrk"/>
    <w:autoRedefine/>
    <w:uiPriority w:val="10"/>
    <w:qFormat/>
    <w:rsid w:val="00241353"/>
    <w:pPr>
      <w:spacing w:after="0"/>
      <w:contextualSpacing/>
    </w:pPr>
    <w:rPr>
      <w:rFonts w:eastAsiaTheme="majorEastAsia"/>
      <w:b/>
      <w:caps/>
      <w:spacing w:val="-10"/>
      <w:kern w:val="28"/>
      <w:sz w:val="40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241353"/>
    <w:rPr>
      <w:rFonts w:ascii="Times New Roman" w:eastAsiaTheme="majorEastAsia" w:hAnsi="Times New Roman"/>
      <w:caps/>
      <w:spacing w:val="-10"/>
      <w:kern w:val="28"/>
      <w:sz w:val="40"/>
      <w:szCs w:val="56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241353"/>
    <w:rPr>
      <w:rFonts w:ascii="Times New Roman" w:eastAsiaTheme="majorEastAsia" w:hAnsi="Times New Roman"/>
      <w:color w:val="000000" w:themeColor="text1"/>
      <w:sz w:val="28"/>
      <w:szCs w:val="24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2C2A05"/>
    <w:rPr>
      <w:rFonts w:asciiTheme="minorHAnsi" w:eastAsiaTheme="majorEastAsia" w:hAnsiTheme="minorHAnsi"/>
      <w:b w:val="0"/>
      <w:i/>
      <w:iCs/>
      <w:color w:val="2F5496" w:themeColor="accent1" w:themeShade="BF"/>
      <w:sz w:val="24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2C2A05"/>
    <w:rPr>
      <w:rFonts w:asciiTheme="minorHAnsi" w:eastAsiaTheme="majorEastAsia" w:hAnsiTheme="minorHAnsi"/>
      <w:b w:val="0"/>
      <w:color w:val="2F5496" w:themeColor="accent1" w:themeShade="BF"/>
      <w:sz w:val="24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2C2A05"/>
    <w:rPr>
      <w:rFonts w:asciiTheme="minorHAnsi" w:eastAsiaTheme="majorEastAsia" w:hAnsiTheme="minorHAnsi"/>
      <w:b w:val="0"/>
      <w:i/>
      <w:iCs/>
      <w:color w:val="595959" w:themeColor="text1" w:themeTint="A6"/>
      <w:sz w:val="24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2C2A05"/>
    <w:rPr>
      <w:rFonts w:asciiTheme="minorHAnsi" w:eastAsiaTheme="majorEastAsia" w:hAnsiTheme="minorHAnsi"/>
      <w:b w:val="0"/>
      <w:color w:val="595959" w:themeColor="text1" w:themeTint="A6"/>
      <w:sz w:val="24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2C2A05"/>
    <w:rPr>
      <w:rFonts w:asciiTheme="minorHAnsi" w:eastAsiaTheme="majorEastAsia" w:hAnsiTheme="minorHAnsi"/>
      <w:b w:val="0"/>
      <w:i/>
      <w:iCs/>
      <w:color w:val="272727" w:themeColor="text1" w:themeTint="D8"/>
      <w:sz w:val="24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2C2A05"/>
    <w:rPr>
      <w:rFonts w:asciiTheme="minorHAnsi" w:eastAsiaTheme="majorEastAsia" w:hAnsiTheme="minorHAnsi"/>
      <w:b w:val="0"/>
      <w:color w:val="272727" w:themeColor="text1" w:themeTint="D8"/>
      <w:sz w:val="24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2C2A05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2C2A05"/>
    <w:rPr>
      <w:rFonts w:asciiTheme="minorHAnsi" w:eastAsiaTheme="majorEastAsia" w:hAnsiTheme="minorHAnsi"/>
      <w:b w:val="0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2C2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2C2A05"/>
    <w:rPr>
      <w:rFonts w:ascii="Times New Roman" w:hAnsi="Times New Roman"/>
      <w:b w:val="0"/>
      <w:i/>
      <w:iCs/>
      <w:color w:val="404040" w:themeColor="text1" w:themeTint="BF"/>
      <w:sz w:val="24"/>
    </w:rPr>
  </w:style>
  <w:style w:type="paragraph" w:styleId="Loendilik">
    <w:name w:val="List Paragraph"/>
    <w:basedOn w:val="Normaallaad"/>
    <w:uiPriority w:val="34"/>
    <w:qFormat/>
    <w:rsid w:val="002C2A0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2C2A05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2C2A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2C2A05"/>
    <w:rPr>
      <w:rFonts w:ascii="Times New Roman" w:hAnsi="Times New Roman"/>
      <w:b w:val="0"/>
      <w:i/>
      <w:iCs/>
      <w:color w:val="2F5496" w:themeColor="accent1" w:themeShade="BF"/>
      <w:sz w:val="24"/>
    </w:rPr>
  </w:style>
  <w:style w:type="character" w:styleId="Selgeltmrgatavviide">
    <w:name w:val="Intense Reference"/>
    <w:basedOn w:val="Liguvaikefont"/>
    <w:uiPriority w:val="32"/>
    <w:qFormat/>
    <w:rsid w:val="002C2A05"/>
    <w:rPr>
      <w:b w:val="0"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B</dc:creator>
  <cp:keywords/>
  <dc:description/>
  <cp:lastModifiedBy>Diana B</cp:lastModifiedBy>
  <cp:revision>2</cp:revision>
  <dcterms:created xsi:type="dcterms:W3CDTF">2026-08-23T15:08:00Z</dcterms:created>
  <dcterms:modified xsi:type="dcterms:W3CDTF">2026-08-23T15:08:00Z</dcterms:modified>
</cp:coreProperties>
</file>